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729E" w14:textId="3DDFD3F2" w:rsidR="00C7703E" w:rsidRPr="00E74FB5" w:rsidRDefault="001A763C" w:rsidP="00857305">
      <w:pPr>
        <w:pStyle w:val="Title"/>
        <w:pBdr>
          <w:bottom w:val="single" w:sz="24" w:space="1" w:color="820000"/>
        </w:pBdr>
        <w:outlineLvl w:val="0"/>
        <w:rPr>
          <w:rFonts w:ascii="Copperplate Gothic Light" w:hAnsi="Copperplate Gothic Light"/>
          <w:b/>
          <w:color w:val="002060"/>
          <w:sz w:val="90"/>
          <w:u w:val="single"/>
        </w:rPr>
      </w:pPr>
      <w:r w:rsidRPr="00E74FB5">
        <w:rPr>
          <w:rFonts w:ascii="Copperplate Gothic Light" w:hAnsi="Copperplate Gothic Light"/>
          <w:b/>
          <w:color w:val="002060"/>
          <w:sz w:val="90"/>
          <w:u w:val="single"/>
        </w:rPr>
        <w:t>City of Comanch</w:t>
      </w:r>
      <w:r w:rsidR="00857305" w:rsidRPr="00E74FB5">
        <w:rPr>
          <w:rFonts w:ascii="Copperplate Gothic Light" w:hAnsi="Copperplate Gothic Light"/>
          <w:b/>
          <w:color w:val="002060"/>
          <w:sz w:val="90"/>
          <w:u w:val="single"/>
        </w:rPr>
        <w:t>e</w:t>
      </w:r>
    </w:p>
    <w:p w14:paraId="3FF57A0D" w14:textId="2D3D34F9" w:rsidR="0083470F" w:rsidRDefault="0083470F" w:rsidP="00857305">
      <w:pPr>
        <w:rPr>
          <w:u w:val="single"/>
        </w:rPr>
      </w:pPr>
    </w:p>
    <w:p w14:paraId="7F29C2C9" w14:textId="77777777" w:rsidR="0007743A" w:rsidRDefault="0007743A" w:rsidP="0007743A">
      <w:pPr>
        <w:pStyle w:val="Default"/>
        <w:spacing w:line="260" w:lineRule="atLeast"/>
        <w:jc w:val="center"/>
        <w:rPr>
          <w:b/>
          <w:bCs/>
          <w:sz w:val="22"/>
          <w:szCs w:val="22"/>
        </w:rPr>
      </w:pPr>
      <w:r>
        <w:rPr>
          <w:b/>
          <w:bCs/>
          <w:sz w:val="22"/>
          <w:szCs w:val="22"/>
        </w:rPr>
        <w:t>Boil Water Notice for City of Comanche Public Water Systems</w:t>
      </w:r>
    </w:p>
    <w:p w14:paraId="00229EEC" w14:textId="77777777" w:rsidR="0007743A" w:rsidRDefault="0007743A" w:rsidP="0007743A">
      <w:pPr>
        <w:pStyle w:val="Default"/>
        <w:spacing w:line="260" w:lineRule="atLeast"/>
        <w:jc w:val="center"/>
        <w:rPr>
          <w:b/>
          <w:bCs/>
          <w:sz w:val="22"/>
          <w:szCs w:val="22"/>
        </w:rPr>
      </w:pPr>
      <w:r>
        <w:rPr>
          <w:b/>
          <w:bCs/>
          <w:sz w:val="22"/>
          <w:szCs w:val="22"/>
        </w:rPr>
        <w:t xml:space="preserve"> August 26, 2023 </w:t>
      </w:r>
    </w:p>
    <w:p w14:paraId="646BF0A6" w14:textId="65BD45A2" w:rsidR="001635B4" w:rsidRDefault="001635B4" w:rsidP="0007743A">
      <w:pPr>
        <w:pStyle w:val="Default"/>
        <w:spacing w:line="260" w:lineRule="atLeast"/>
        <w:jc w:val="center"/>
        <w:rPr>
          <w:b/>
          <w:bCs/>
          <w:sz w:val="22"/>
          <w:szCs w:val="22"/>
        </w:rPr>
      </w:pPr>
      <w:r>
        <w:rPr>
          <w:b/>
          <w:bCs/>
          <w:sz w:val="22"/>
          <w:szCs w:val="22"/>
        </w:rPr>
        <w:t>8:05 p.m.</w:t>
      </w:r>
    </w:p>
    <w:p w14:paraId="4B3767A0" w14:textId="77777777" w:rsidR="0007743A" w:rsidRDefault="0007743A" w:rsidP="0007743A">
      <w:pPr>
        <w:pStyle w:val="Default"/>
        <w:spacing w:line="260" w:lineRule="atLeast"/>
        <w:jc w:val="center"/>
        <w:rPr>
          <w:b/>
          <w:bCs/>
          <w:sz w:val="22"/>
          <w:szCs w:val="22"/>
        </w:rPr>
      </w:pPr>
    </w:p>
    <w:p w14:paraId="278F3F31" w14:textId="77777777" w:rsidR="0007743A" w:rsidRDefault="0007743A" w:rsidP="0007743A">
      <w:pPr>
        <w:pStyle w:val="Default"/>
        <w:spacing w:line="260" w:lineRule="atLeast"/>
        <w:jc w:val="center"/>
        <w:rPr>
          <w:b/>
          <w:bCs/>
          <w:sz w:val="22"/>
          <w:szCs w:val="22"/>
        </w:rPr>
      </w:pPr>
    </w:p>
    <w:p w14:paraId="3D780967" w14:textId="3495A699" w:rsidR="0007743A" w:rsidRDefault="0007743A" w:rsidP="0007743A">
      <w:pPr>
        <w:pStyle w:val="Default"/>
        <w:spacing w:line="260" w:lineRule="atLeast"/>
        <w:rPr>
          <w:sz w:val="22"/>
          <w:szCs w:val="22"/>
        </w:rPr>
      </w:pPr>
      <w:r>
        <w:rPr>
          <w:sz w:val="22"/>
          <w:szCs w:val="22"/>
        </w:rPr>
        <w:t xml:space="preserve">Due to Low Pressure and Water Line Repair at N. Houston and W. Highland, the Texas Commission on Environmental Quality has required the City of Comanche Public Water System – PWS ID NO. TX047001 to notify all </w:t>
      </w:r>
      <w:r w:rsidR="001635B4">
        <w:rPr>
          <w:sz w:val="22"/>
          <w:szCs w:val="22"/>
        </w:rPr>
        <w:t xml:space="preserve">customers City wide </w:t>
      </w:r>
      <w:r>
        <w:rPr>
          <w:sz w:val="22"/>
          <w:szCs w:val="22"/>
        </w:rPr>
        <w:t xml:space="preserve">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410D7CA6" w14:textId="77777777" w:rsidR="0007743A" w:rsidRDefault="0007743A" w:rsidP="0007743A">
      <w:pPr>
        <w:pStyle w:val="Default"/>
        <w:spacing w:line="260" w:lineRule="atLeast"/>
        <w:rPr>
          <w:sz w:val="22"/>
          <w:szCs w:val="22"/>
        </w:rPr>
      </w:pPr>
    </w:p>
    <w:p w14:paraId="3D73CA0A" w14:textId="77777777" w:rsidR="0007743A" w:rsidRDefault="0007743A" w:rsidP="0007743A">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1E1AC464" w14:textId="77777777" w:rsidR="0007743A" w:rsidRDefault="0007743A" w:rsidP="0007743A">
      <w:pPr>
        <w:pStyle w:val="Default"/>
        <w:spacing w:line="260" w:lineRule="atLeast"/>
        <w:rPr>
          <w:sz w:val="22"/>
          <w:szCs w:val="22"/>
        </w:rPr>
      </w:pPr>
    </w:p>
    <w:p w14:paraId="03ECF33E" w14:textId="77777777" w:rsidR="0007743A" w:rsidRDefault="0007743A" w:rsidP="0007743A">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343C4CDE" w14:textId="77777777" w:rsidR="0007743A" w:rsidRDefault="0007743A" w:rsidP="0007743A">
      <w:pPr>
        <w:pStyle w:val="Default"/>
        <w:spacing w:line="260" w:lineRule="atLeast"/>
        <w:rPr>
          <w:sz w:val="22"/>
          <w:szCs w:val="22"/>
        </w:rPr>
      </w:pPr>
    </w:p>
    <w:p w14:paraId="085DB519" w14:textId="77777777" w:rsidR="0007743A" w:rsidRDefault="0007743A" w:rsidP="0007743A">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0DF92866" w14:textId="77777777" w:rsidR="0007743A" w:rsidRDefault="0007743A" w:rsidP="0007743A">
      <w:pPr>
        <w:pStyle w:val="Default"/>
        <w:spacing w:line="260" w:lineRule="atLeast"/>
        <w:rPr>
          <w:sz w:val="22"/>
          <w:szCs w:val="22"/>
        </w:rPr>
      </w:pPr>
    </w:p>
    <w:p w14:paraId="2A8F79E4" w14:textId="77777777" w:rsidR="0007743A" w:rsidRDefault="0007743A" w:rsidP="0007743A">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w:t>
      </w:r>
      <w:proofErr w:type="gramStart"/>
      <w:r>
        <w:rPr>
          <w:sz w:val="22"/>
          <w:szCs w:val="22"/>
        </w:rPr>
        <w:t>similar to</w:t>
      </w:r>
      <w:proofErr w:type="gramEnd"/>
      <w:r>
        <w:rPr>
          <w:sz w:val="22"/>
          <w:szCs w:val="22"/>
        </w:rPr>
        <w:t xml:space="preserve"> this notice. </w:t>
      </w:r>
    </w:p>
    <w:p w14:paraId="5D43F971" w14:textId="77777777" w:rsidR="0007743A" w:rsidRDefault="0007743A" w:rsidP="0007743A">
      <w:pPr>
        <w:pStyle w:val="Default"/>
        <w:spacing w:line="260" w:lineRule="atLeast"/>
        <w:rPr>
          <w:sz w:val="22"/>
          <w:szCs w:val="22"/>
        </w:rPr>
      </w:pPr>
    </w:p>
    <w:p w14:paraId="13C5472F" w14:textId="77777777" w:rsidR="0007743A" w:rsidRDefault="0007743A" w:rsidP="0007743A">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12489577" w14:textId="77777777" w:rsidR="0007743A" w:rsidRDefault="0007743A" w:rsidP="0007743A">
      <w:pPr>
        <w:pStyle w:val="Default"/>
        <w:spacing w:line="260" w:lineRule="atLeast"/>
        <w:rPr>
          <w:sz w:val="22"/>
          <w:szCs w:val="22"/>
        </w:rPr>
      </w:pPr>
    </w:p>
    <w:p w14:paraId="059AC356" w14:textId="77777777" w:rsidR="0007743A" w:rsidRDefault="0007743A" w:rsidP="0007743A">
      <w:pPr>
        <w:pStyle w:val="Default"/>
        <w:spacing w:line="260" w:lineRule="atLeast"/>
        <w:rPr>
          <w:sz w:val="22"/>
          <w:szCs w:val="22"/>
        </w:rPr>
      </w:pPr>
      <w:r>
        <w:rPr>
          <w:sz w:val="22"/>
          <w:szCs w:val="22"/>
        </w:rPr>
        <w:t xml:space="preserve">If you have questions concerning this matter, you may contact City Hall at 325-356-2612, please leave a message and we will return your call as soon as possible.  The City of Comanche has requested assistance from the Texas A&amp;M Public Works Response Team through our local Emergency Management Office. Part of the PWRT arrived earlier today and they are assisting the </w:t>
      </w:r>
      <w:proofErr w:type="gramStart"/>
      <w:r>
        <w:rPr>
          <w:sz w:val="22"/>
          <w:szCs w:val="22"/>
        </w:rPr>
        <w:t>City</w:t>
      </w:r>
      <w:proofErr w:type="gramEnd"/>
      <w:r>
        <w:rPr>
          <w:sz w:val="22"/>
          <w:szCs w:val="22"/>
        </w:rPr>
        <w:t xml:space="preserve"> in repairing the pipes at N. Houston and W. Highland.  The Intersection is blocked off </w:t>
      </w:r>
      <w:proofErr w:type="gramStart"/>
      <w:r>
        <w:rPr>
          <w:sz w:val="22"/>
          <w:szCs w:val="22"/>
        </w:rPr>
        <w:t>at this time</w:t>
      </w:r>
      <w:proofErr w:type="gramEnd"/>
      <w:r>
        <w:rPr>
          <w:sz w:val="22"/>
          <w:szCs w:val="22"/>
        </w:rPr>
        <w:t xml:space="preserve">.  Estimated time of repair is at around 9:30 P.M. today.    </w:t>
      </w:r>
    </w:p>
    <w:p w14:paraId="0A4861F5" w14:textId="4C8272AA" w:rsidR="00FA13A6" w:rsidRDefault="00FA13A6" w:rsidP="00857305">
      <w:pPr>
        <w:rPr>
          <w:u w:val="single"/>
        </w:rPr>
      </w:pPr>
    </w:p>
    <w:sectPr w:rsidR="00FA13A6" w:rsidSect="00573C0F">
      <w:headerReference w:type="even" r:id="rId8"/>
      <w:headerReference w:type="default" r:id="rId9"/>
      <w:footerReference w:type="even" r:id="rId10"/>
      <w:footerReference w:type="default" r:id="rId11"/>
      <w:headerReference w:type="first" r:id="rId12"/>
      <w:footerReference w:type="first" r:id="rId13"/>
      <w:pgSz w:w="12240" w:h="15840"/>
      <w:pgMar w:top="360" w:right="1530" w:bottom="432" w:left="117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977B" w14:textId="77777777" w:rsidR="00CE7CD9" w:rsidRDefault="00CE7CD9">
      <w:r>
        <w:separator/>
      </w:r>
    </w:p>
  </w:endnote>
  <w:endnote w:type="continuationSeparator" w:id="0">
    <w:p w14:paraId="177CACD1" w14:textId="77777777" w:rsidR="00CE7CD9" w:rsidRDefault="00CE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altName w:val="Bella Donna"/>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BE0C" w14:textId="77777777" w:rsidR="009F7414" w:rsidRDefault="009F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38F7" w14:textId="77777777" w:rsidR="00A82E05" w:rsidRDefault="00A82E05" w:rsidP="00943F96">
    <w:pPr>
      <w:pStyle w:val="Footer"/>
      <w:pBdr>
        <w:bottom w:val="single" w:sz="24" w:space="1" w:color="820000"/>
      </w:pBdr>
      <w:rPr>
        <w:rStyle w:val="PageNumber"/>
      </w:rPr>
    </w:pPr>
  </w:p>
  <w:p w14:paraId="61481F17" w14:textId="77777777" w:rsidR="00943F96" w:rsidRPr="005016DF" w:rsidRDefault="00943F96" w:rsidP="00943F96">
    <w:pPr>
      <w:pStyle w:val="Title"/>
      <w:spacing w:line="276" w:lineRule="auto"/>
      <w:rPr>
        <w:rFonts w:ascii="Times" w:hAnsi="Times"/>
        <w:b/>
        <w:color w:val="002060"/>
        <w:sz w:val="24"/>
      </w:rPr>
    </w:pPr>
    <w:r w:rsidRPr="005016DF">
      <w:rPr>
        <w:rFonts w:ascii="Times" w:hAnsi="Times"/>
        <w:b/>
        <w:color w:val="002060"/>
        <w:sz w:val="24"/>
      </w:rPr>
      <w:t xml:space="preserve">   </w:t>
    </w:r>
    <w:r w:rsidR="00043A2A" w:rsidRPr="005016DF">
      <w:rPr>
        <w:rFonts w:ascii="Times" w:hAnsi="Times"/>
        <w:b/>
        <w:color w:val="002060"/>
        <w:sz w:val="24"/>
      </w:rPr>
      <w:t>101 East Grand Avenue</w:t>
    </w:r>
    <w:r w:rsidRPr="005016DF">
      <w:rPr>
        <w:rFonts w:ascii="Times" w:hAnsi="Times"/>
        <w:b/>
        <w:color w:val="002060"/>
        <w:sz w:val="24"/>
      </w:rPr>
      <w:t xml:space="preserve"> </w:t>
    </w:r>
    <w:r w:rsidRPr="005016DF">
      <w:rPr>
        <w:rFonts w:ascii="Times" w:hAnsi="Times"/>
        <w:b/>
        <w:color w:val="002060"/>
        <w:sz w:val="24"/>
      </w:rPr>
      <w:tab/>
      <w:t xml:space="preserve">      </w:t>
    </w:r>
    <w:proofErr w:type="gramStart"/>
    <w:r w:rsidRPr="005016DF">
      <w:rPr>
        <w:rFonts w:ascii="Times" w:hAnsi="Times"/>
        <w:b/>
        <w:color w:val="002060"/>
        <w:sz w:val="24"/>
      </w:rPr>
      <w:tab/>
      <w:t xml:space="preserve">  </w:t>
    </w:r>
    <w:r w:rsidR="00090515">
      <w:rPr>
        <w:rFonts w:ascii="Times" w:hAnsi="Times"/>
        <w:b/>
        <w:color w:val="002060"/>
        <w:sz w:val="24"/>
      </w:rPr>
      <w:t>Mary</w:t>
    </w:r>
    <w:proofErr w:type="gramEnd"/>
    <w:r w:rsidR="00090515">
      <w:rPr>
        <w:rFonts w:ascii="Times" w:hAnsi="Times"/>
        <w:b/>
        <w:color w:val="002060"/>
        <w:sz w:val="24"/>
      </w:rPr>
      <w:t xml:space="preserve"> Boyd</w:t>
    </w:r>
    <w:r w:rsidRPr="005016DF">
      <w:rPr>
        <w:rFonts w:ascii="Times" w:hAnsi="Times"/>
        <w:b/>
        <w:color w:val="002060"/>
        <w:sz w:val="24"/>
      </w:rPr>
      <w:t xml:space="preserve"> – Mayor</w:t>
    </w:r>
    <w:r w:rsidRPr="005016DF">
      <w:rPr>
        <w:rFonts w:ascii="Times" w:hAnsi="Times"/>
        <w:b/>
        <w:color w:val="002060"/>
        <w:sz w:val="24"/>
      </w:rPr>
      <w:tab/>
      <w:t xml:space="preserve">             Phone   325-356-2616</w:t>
    </w:r>
  </w:p>
  <w:p w14:paraId="26DD9A83" w14:textId="77777777" w:rsidR="00943F96" w:rsidRPr="005016DF" w:rsidRDefault="00943F96" w:rsidP="00943F96">
    <w:pPr>
      <w:pStyle w:val="Title"/>
      <w:spacing w:line="276" w:lineRule="auto"/>
      <w:rPr>
        <w:rFonts w:ascii="Times" w:hAnsi="Times"/>
        <w:color w:val="002060"/>
        <w:sz w:val="24"/>
      </w:rPr>
    </w:pPr>
    <w:r w:rsidRPr="005016DF">
      <w:rPr>
        <w:rFonts w:ascii="Times" w:hAnsi="Times"/>
        <w:b/>
        <w:color w:val="002060"/>
        <w:sz w:val="24"/>
      </w:rPr>
      <w:t xml:space="preserve">  Comanche, Texas 76442 </w:t>
    </w:r>
    <w:r w:rsidRPr="005016DF">
      <w:rPr>
        <w:rFonts w:ascii="Times" w:hAnsi="Times"/>
        <w:b/>
        <w:color w:val="002060"/>
        <w:sz w:val="24"/>
      </w:rPr>
      <w:tab/>
      <w:t xml:space="preserve">         </w:t>
    </w:r>
    <w:r w:rsidR="00F03EB5" w:rsidRPr="005016DF">
      <w:rPr>
        <w:rFonts w:ascii="Times" w:hAnsi="Times"/>
        <w:b/>
        <w:color w:val="002060"/>
        <w:sz w:val="24"/>
      </w:rPr>
      <w:t>www.cityofcomanchetexas.net</w:t>
    </w:r>
    <w:r w:rsidRPr="005016DF">
      <w:rPr>
        <w:rFonts w:ascii="Times" w:hAnsi="Times"/>
        <w:b/>
        <w:color w:val="002060"/>
        <w:sz w:val="24"/>
      </w:rPr>
      <w:tab/>
      <w:t xml:space="preserve"> Fax      325-356-2137</w:t>
    </w:r>
  </w:p>
  <w:p w14:paraId="1E7D4F4F" w14:textId="77777777" w:rsidR="00A82E05" w:rsidRPr="00894B74" w:rsidRDefault="00A82E05" w:rsidP="00943F9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5469" w14:textId="77777777" w:rsidR="009F7414" w:rsidRDefault="009F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E789" w14:textId="77777777" w:rsidR="00CE7CD9" w:rsidRDefault="00CE7CD9">
      <w:r>
        <w:separator/>
      </w:r>
    </w:p>
  </w:footnote>
  <w:footnote w:type="continuationSeparator" w:id="0">
    <w:p w14:paraId="7F76D069" w14:textId="77777777" w:rsidR="00CE7CD9" w:rsidRDefault="00CE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CEFE" w14:textId="77777777" w:rsidR="009F7414" w:rsidRDefault="009F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2B62" w14:textId="77777777" w:rsidR="009F7414" w:rsidRDefault="009F7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CCE6" w14:textId="77777777" w:rsidR="009F7414" w:rsidRDefault="009F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1EB"/>
    <w:multiLevelType w:val="hybridMultilevel"/>
    <w:tmpl w:val="55E00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624B"/>
    <w:multiLevelType w:val="hybridMultilevel"/>
    <w:tmpl w:val="521E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431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A62205"/>
    <w:multiLevelType w:val="hybridMultilevel"/>
    <w:tmpl w:val="8954F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8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0513F4"/>
    <w:multiLevelType w:val="hybridMultilevel"/>
    <w:tmpl w:val="E6BA3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0D66"/>
    <w:multiLevelType w:val="hybridMultilevel"/>
    <w:tmpl w:val="66D0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7CD9"/>
    <w:multiLevelType w:val="hybridMultilevel"/>
    <w:tmpl w:val="E3A86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70A24"/>
    <w:multiLevelType w:val="hybridMultilevel"/>
    <w:tmpl w:val="EF58B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D3F2B"/>
    <w:multiLevelType w:val="hybridMultilevel"/>
    <w:tmpl w:val="D0AA8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701EB"/>
    <w:multiLevelType w:val="hybridMultilevel"/>
    <w:tmpl w:val="AA3E98A8"/>
    <w:lvl w:ilvl="0" w:tplc="CD025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E141C"/>
    <w:multiLevelType w:val="hybridMultilevel"/>
    <w:tmpl w:val="66C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665BE"/>
    <w:multiLevelType w:val="hybridMultilevel"/>
    <w:tmpl w:val="B9266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D5CFE"/>
    <w:multiLevelType w:val="hybridMultilevel"/>
    <w:tmpl w:val="30BA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1300D"/>
    <w:multiLevelType w:val="hybridMultilevel"/>
    <w:tmpl w:val="FDF0A06C"/>
    <w:lvl w:ilvl="0" w:tplc="7D58FAC2">
      <w:start w:val="1"/>
      <w:numFmt w:val="decimal"/>
      <w:lvlText w:val="%1."/>
      <w:lvlJc w:val="left"/>
      <w:pPr>
        <w:tabs>
          <w:tab w:val="num" w:pos="1080"/>
        </w:tabs>
        <w:ind w:left="1080" w:hanging="360"/>
      </w:pPr>
      <w:rPr>
        <w:rFonts w:hint="default"/>
      </w:rPr>
    </w:lvl>
    <w:lvl w:ilvl="1" w:tplc="A8D807B8" w:tentative="1">
      <w:start w:val="1"/>
      <w:numFmt w:val="lowerLetter"/>
      <w:lvlText w:val="%2."/>
      <w:lvlJc w:val="left"/>
      <w:pPr>
        <w:tabs>
          <w:tab w:val="num" w:pos="1800"/>
        </w:tabs>
        <w:ind w:left="1800" w:hanging="360"/>
      </w:pPr>
    </w:lvl>
    <w:lvl w:ilvl="2" w:tplc="63809426" w:tentative="1">
      <w:start w:val="1"/>
      <w:numFmt w:val="lowerRoman"/>
      <w:lvlText w:val="%3."/>
      <w:lvlJc w:val="right"/>
      <w:pPr>
        <w:tabs>
          <w:tab w:val="num" w:pos="2520"/>
        </w:tabs>
        <w:ind w:left="2520" w:hanging="180"/>
      </w:pPr>
    </w:lvl>
    <w:lvl w:ilvl="3" w:tplc="F9501110" w:tentative="1">
      <w:start w:val="1"/>
      <w:numFmt w:val="decimal"/>
      <w:lvlText w:val="%4."/>
      <w:lvlJc w:val="left"/>
      <w:pPr>
        <w:tabs>
          <w:tab w:val="num" w:pos="3240"/>
        </w:tabs>
        <w:ind w:left="3240" w:hanging="360"/>
      </w:pPr>
    </w:lvl>
    <w:lvl w:ilvl="4" w:tplc="130E8360" w:tentative="1">
      <w:start w:val="1"/>
      <w:numFmt w:val="lowerLetter"/>
      <w:lvlText w:val="%5."/>
      <w:lvlJc w:val="left"/>
      <w:pPr>
        <w:tabs>
          <w:tab w:val="num" w:pos="3960"/>
        </w:tabs>
        <w:ind w:left="3960" w:hanging="360"/>
      </w:pPr>
    </w:lvl>
    <w:lvl w:ilvl="5" w:tplc="6436D9A4" w:tentative="1">
      <w:start w:val="1"/>
      <w:numFmt w:val="lowerRoman"/>
      <w:lvlText w:val="%6."/>
      <w:lvlJc w:val="right"/>
      <w:pPr>
        <w:tabs>
          <w:tab w:val="num" w:pos="4680"/>
        </w:tabs>
        <w:ind w:left="4680" w:hanging="180"/>
      </w:pPr>
    </w:lvl>
    <w:lvl w:ilvl="6" w:tplc="196E17C4" w:tentative="1">
      <w:start w:val="1"/>
      <w:numFmt w:val="decimal"/>
      <w:lvlText w:val="%7."/>
      <w:lvlJc w:val="left"/>
      <w:pPr>
        <w:tabs>
          <w:tab w:val="num" w:pos="5400"/>
        </w:tabs>
        <w:ind w:left="5400" w:hanging="360"/>
      </w:pPr>
    </w:lvl>
    <w:lvl w:ilvl="7" w:tplc="39E45CF4" w:tentative="1">
      <w:start w:val="1"/>
      <w:numFmt w:val="lowerLetter"/>
      <w:lvlText w:val="%8."/>
      <w:lvlJc w:val="left"/>
      <w:pPr>
        <w:tabs>
          <w:tab w:val="num" w:pos="6120"/>
        </w:tabs>
        <w:ind w:left="6120" w:hanging="360"/>
      </w:pPr>
    </w:lvl>
    <w:lvl w:ilvl="8" w:tplc="7EB44C3A" w:tentative="1">
      <w:start w:val="1"/>
      <w:numFmt w:val="lowerRoman"/>
      <w:lvlText w:val="%9."/>
      <w:lvlJc w:val="right"/>
      <w:pPr>
        <w:tabs>
          <w:tab w:val="num" w:pos="6840"/>
        </w:tabs>
        <w:ind w:left="6840" w:hanging="180"/>
      </w:pPr>
    </w:lvl>
  </w:abstractNum>
  <w:abstractNum w:abstractNumId="15" w15:restartNumberingAfterBreak="0">
    <w:nsid w:val="7B7D48D8"/>
    <w:multiLevelType w:val="hybridMultilevel"/>
    <w:tmpl w:val="4DB0BE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066750">
    <w:abstractNumId w:val="14"/>
  </w:num>
  <w:num w:numId="2" w16cid:durableId="226721290">
    <w:abstractNumId w:val="10"/>
  </w:num>
  <w:num w:numId="3" w16cid:durableId="615020349">
    <w:abstractNumId w:val="13"/>
  </w:num>
  <w:num w:numId="4" w16cid:durableId="1422141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442858">
    <w:abstractNumId w:val="4"/>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6" w16cid:durableId="1233662611">
    <w:abstractNumId w:val="4"/>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7" w16cid:durableId="1720737597">
    <w:abstractNumId w:val="1"/>
  </w:num>
  <w:num w:numId="8" w16cid:durableId="788821977">
    <w:abstractNumId w:val="2"/>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9" w16cid:durableId="1463840675">
    <w:abstractNumId w:val="3"/>
  </w:num>
  <w:num w:numId="10" w16cid:durableId="773355513">
    <w:abstractNumId w:val="12"/>
  </w:num>
  <w:num w:numId="11" w16cid:durableId="999694409">
    <w:abstractNumId w:val="9"/>
  </w:num>
  <w:num w:numId="12" w16cid:durableId="822700003">
    <w:abstractNumId w:val="6"/>
  </w:num>
  <w:num w:numId="13" w16cid:durableId="751009535">
    <w:abstractNumId w:val="11"/>
  </w:num>
  <w:num w:numId="14" w16cid:durableId="1660376924">
    <w:abstractNumId w:val="5"/>
  </w:num>
  <w:num w:numId="15" w16cid:durableId="1315912547">
    <w:abstractNumId w:val="15"/>
  </w:num>
  <w:num w:numId="16" w16cid:durableId="610363049">
    <w:abstractNumId w:val="8"/>
  </w:num>
  <w:num w:numId="17" w16cid:durableId="184750907">
    <w:abstractNumId w:val="0"/>
  </w:num>
  <w:num w:numId="18" w16cid:durableId="626012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13"/>
    <w:rsid w:val="00012D9E"/>
    <w:rsid w:val="000159D7"/>
    <w:rsid w:val="00043A2A"/>
    <w:rsid w:val="00051FD9"/>
    <w:rsid w:val="0006118A"/>
    <w:rsid w:val="00062501"/>
    <w:rsid w:val="0007743A"/>
    <w:rsid w:val="00090515"/>
    <w:rsid w:val="000A200B"/>
    <w:rsid w:val="000B25D3"/>
    <w:rsid w:val="000D0BC4"/>
    <w:rsid w:val="000D1701"/>
    <w:rsid w:val="00111E47"/>
    <w:rsid w:val="00115861"/>
    <w:rsid w:val="00137377"/>
    <w:rsid w:val="001635B4"/>
    <w:rsid w:val="00175A59"/>
    <w:rsid w:val="00194560"/>
    <w:rsid w:val="001967F4"/>
    <w:rsid w:val="001A763C"/>
    <w:rsid w:val="001C4A9C"/>
    <w:rsid w:val="001C7353"/>
    <w:rsid w:val="001F15A4"/>
    <w:rsid w:val="001F2562"/>
    <w:rsid w:val="00216905"/>
    <w:rsid w:val="0023351E"/>
    <w:rsid w:val="00234C00"/>
    <w:rsid w:val="00257692"/>
    <w:rsid w:val="00266AB7"/>
    <w:rsid w:val="0029499F"/>
    <w:rsid w:val="002A483B"/>
    <w:rsid w:val="002B0C98"/>
    <w:rsid w:val="002E52EF"/>
    <w:rsid w:val="00304F09"/>
    <w:rsid w:val="003727A1"/>
    <w:rsid w:val="003A0EE9"/>
    <w:rsid w:val="003A3725"/>
    <w:rsid w:val="003A765F"/>
    <w:rsid w:val="003E42B2"/>
    <w:rsid w:val="00401EAD"/>
    <w:rsid w:val="00402DFD"/>
    <w:rsid w:val="004079B2"/>
    <w:rsid w:val="0041180B"/>
    <w:rsid w:val="00413DA2"/>
    <w:rsid w:val="004272F0"/>
    <w:rsid w:val="00433927"/>
    <w:rsid w:val="0044535A"/>
    <w:rsid w:val="0046002B"/>
    <w:rsid w:val="00472B54"/>
    <w:rsid w:val="004A7D04"/>
    <w:rsid w:val="004B25DA"/>
    <w:rsid w:val="004B7420"/>
    <w:rsid w:val="004C3494"/>
    <w:rsid w:val="004C6692"/>
    <w:rsid w:val="005016DF"/>
    <w:rsid w:val="00531777"/>
    <w:rsid w:val="005338A6"/>
    <w:rsid w:val="00573412"/>
    <w:rsid w:val="00573BC3"/>
    <w:rsid w:val="00573C0F"/>
    <w:rsid w:val="005B16C1"/>
    <w:rsid w:val="005C701B"/>
    <w:rsid w:val="005E5718"/>
    <w:rsid w:val="005E7403"/>
    <w:rsid w:val="00601119"/>
    <w:rsid w:val="00605256"/>
    <w:rsid w:val="00641C58"/>
    <w:rsid w:val="006446C9"/>
    <w:rsid w:val="006472CF"/>
    <w:rsid w:val="00684E44"/>
    <w:rsid w:val="00686B58"/>
    <w:rsid w:val="00693280"/>
    <w:rsid w:val="006D730A"/>
    <w:rsid w:val="006E5BAE"/>
    <w:rsid w:val="006F3053"/>
    <w:rsid w:val="006F6FD0"/>
    <w:rsid w:val="007047A9"/>
    <w:rsid w:val="007113D7"/>
    <w:rsid w:val="00715155"/>
    <w:rsid w:val="00757747"/>
    <w:rsid w:val="0076061B"/>
    <w:rsid w:val="007821B4"/>
    <w:rsid w:val="007A677D"/>
    <w:rsid w:val="007C1643"/>
    <w:rsid w:val="007D0B53"/>
    <w:rsid w:val="00821201"/>
    <w:rsid w:val="0083470F"/>
    <w:rsid w:val="00835982"/>
    <w:rsid w:val="00857305"/>
    <w:rsid w:val="00871F43"/>
    <w:rsid w:val="00876B03"/>
    <w:rsid w:val="00876C27"/>
    <w:rsid w:val="00894357"/>
    <w:rsid w:val="00894B74"/>
    <w:rsid w:val="008B2336"/>
    <w:rsid w:val="008B7843"/>
    <w:rsid w:val="008E5492"/>
    <w:rsid w:val="008F7CD2"/>
    <w:rsid w:val="00904F13"/>
    <w:rsid w:val="00943F96"/>
    <w:rsid w:val="00953EF8"/>
    <w:rsid w:val="009614CE"/>
    <w:rsid w:val="009B4AC4"/>
    <w:rsid w:val="009E23BA"/>
    <w:rsid w:val="009F7414"/>
    <w:rsid w:val="00A022C3"/>
    <w:rsid w:val="00A06DF7"/>
    <w:rsid w:val="00A163A4"/>
    <w:rsid w:val="00A21C7A"/>
    <w:rsid w:val="00A7037B"/>
    <w:rsid w:val="00A70705"/>
    <w:rsid w:val="00A82E05"/>
    <w:rsid w:val="00AB59C9"/>
    <w:rsid w:val="00AD546F"/>
    <w:rsid w:val="00AE2AAA"/>
    <w:rsid w:val="00B13130"/>
    <w:rsid w:val="00B66EC6"/>
    <w:rsid w:val="00BC404C"/>
    <w:rsid w:val="00BC6AC1"/>
    <w:rsid w:val="00BE77B3"/>
    <w:rsid w:val="00C11E80"/>
    <w:rsid w:val="00C13691"/>
    <w:rsid w:val="00C27C8F"/>
    <w:rsid w:val="00C44EA2"/>
    <w:rsid w:val="00C52867"/>
    <w:rsid w:val="00C7703E"/>
    <w:rsid w:val="00C8265B"/>
    <w:rsid w:val="00C8673C"/>
    <w:rsid w:val="00CD070D"/>
    <w:rsid w:val="00CE5564"/>
    <w:rsid w:val="00CE7CD9"/>
    <w:rsid w:val="00CF2131"/>
    <w:rsid w:val="00D200F9"/>
    <w:rsid w:val="00D62205"/>
    <w:rsid w:val="00D655C2"/>
    <w:rsid w:val="00D8703F"/>
    <w:rsid w:val="00DB23BD"/>
    <w:rsid w:val="00DD1C20"/>
    <w:rsid w:val="00E14C49"/>
    <w:rsid w:val="00E14F0B"/>
    <w:rsid w:val="00E645EB"/>
    <w:rsid w:val="00E74FB5"/>
    <w:rsid w:val="00E8467B"/>
    <w:rsid w:val="00E96904"/>
    <w:rsid w:val="00EA1A9F"/>
    <w:rsid w:val="00EA2F1E"/>
    <w:rsid w:val="00EF6368"/>
    <w:rsid w:val="00F03EB5"/>
    <w:rsid w:val="00F06926"/>
    <w:rsid w:val="00F15B8A"/>
    <w:rsid w:val="00F2126F"/>
    <w:rsid w:val="00F247A6"/>
    <w:rsid w:val="00F409ED"/>
    <w:rsid w:val="00F44038"/>
    <w:rsid w:val="00F52D8B"/>
    <w:rsid w:val="00F65180"/>
    <w:rsid w:val="00FA13A6"/>
    <w:rsid w:val="00FB0602"/>
    <w:rsid w:val="00FC59EE"/>
    <w:rsid w:val="00FD51AF"/>
    <w:rsid w:val="00FE09C4"/>
    <w:rsid w:val="00FE2527"/>
    <w:rsid w:val="00FE34D5"/>
    <w:rsid w:val="00FE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0DBD6E0F"/>
  <w15:docId w15:val="{3CC55982-E24F-4916-9630-70FE4CBB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pyrus" w:hAnsi="Papyrus"/>
      <w:sz w:val="72"/>
    </w:rPr>
  </w:style>
  <w:style w:type="character" w:styleId="Hyperlink">
    <w:name w:val="Hyperlink"/>
    <w:semiHidden/>
    <w:rPr>
      <w:color w:val="0000FF"/>
      <w:u w:val="single"/>
    </w:rPr>
  </w:style>
  <w:style w:type="paragraph" w:styleId="BodyText">
    <w:name w:val="Body Text"/>
    <w:basedOn w:val="Normal"/>
    <w:semiHidden/>
    <w:pPr>
      <w:jc w:val="center"/>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E14C49"/>
  </w:style>
  <w:style w:type="paragraph" w:styleId="ListParagraph">
    <w:name w:val="List Paragraph"/>
    <w:basedOn w:val="Normal"/>
    <w:uiPriority w:val="34"/>
    <w:qFormat/>
    <w:rsid w:val="00A7037B"/>
    <w:pPr>
      <w:spacing w:line="276" w:lineRule="auto"/>
      <w:ind w:left="720"/>
      <w:contextualSpacing/>
    </w:pPr>
    <w:rPr>
      <w:rFonts w:asciiTheme="minorHAnsi" w:eastAsiaTheme="minorHAnsi" w:hAnsiTheme="minorHAnsi" w:cstheme="minorBidi"/>
      <w:sz w:val="22"/>
      <w:szCs w:val="22"/>
    </w:rPr>
  </w:style>
  <w:style w:type="paragraph" w:customStyle="1" w:styleId="PAParaText">
    <w:name w:val="PA_ParaText"/>
    <w:basedOn w:val="Normal"/>
    <w:rsid w:val="00C7703E"/>
    <w:pPr>
      <w:spacing w:after="120"/>
      <w:jc w:val="both"/>
    </w:pPr>
    <w:rPr>
      <w:rFonts w:ascii="Arial" w:eastAsia="SimSun" w:hAnsi="Arial"/>
      <w:lang w:eastAsia="zh-CN"/>
    </w:rPr>
  </w:style>
  <w:style w:type="paragraph" w:customStyle="1" w:styleId="PACellText">
    <w:name w:val="PA_CellText"/>
    <w:basedOn w:val="PAParaText"/>
    <w:rsid w:val="00C7703E"/>
    <w:pPr>
      <w:spacing w:after="0"/>
      <w:jc w:val="left"/>
    </w:pPr>
  </w:style>
  <w:style w:type="character" w:styleId="EndnoteReference">
    <w:name w:val="endnote reference"/>
    <w:basedOn w:val="DefaultParagraphFont"/>
    <w:uiPriority w:val="99"/>
    <w:semiHidden/>
    <w:unhideWhenUsed/>
    <w:rsid w:val="00C7703E"/>
    <w:rPr>
      <w:vertAlign w:val="superscript"/>
    </w:rPr>
  </w:style>
  <w:style w:type="character" w:customStyle="1" w:styleId="PPCRefGASBgasbs34">
    <w:name w:val="PPCRef_GASB_gasbs_34"/>
    <w:basedOn w:val="DefaultParagraphFont"/>
    <w:rsid w:val="00C7703E"/>
    <w:rPr>
      <w:color w:val="0000FF"/>
      <w:u w:val="single"/>
    </w:rPr>
  </w:style>
  <w:style w:type="character" w:customStyle="1" w:styleId="PPCRefGASBgasbs37">
    <w:name w:val="PPCRef_GASB_gasbs_37"/>
    <w:basedOn w:val="DefaultParagraphFont"/>
    <w:rsid w:val="00C7703E"/>
    <w:rPr>
      <w:color w:val="0000FF"/>
      <w:u w:val="single"/>
    </w:rPr>
  </w:style>
  <w:style w:type="character" w:styleId="UnresolvedMention">
    <w:name w:val="Unresolved Mention"/>
    <w:basedOn w:val="DefaultParagraphFont"/>
    <w:uiPriority w:val="99"/>
    <w:semiHidden/>
    <w:unhideWhenUsed/>
    <w:rsid w:val="00137377"/>
    <w:rPr>
      <w:color w:val="605E5C"/>
      <w:shd w:val="clear" w:color="auto" w:fill="E1DFDD"/>
    </w:rPr>
  </w:style>
  <w:style w:type="paragraph" w:customStyle="1" w:styleId="Default">
    <w:name w:val="Default"/>
    <w:rsid w:val="00F52D8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3FDB4-16D9-4C96-84ED-783B5276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Comanche</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Comanche</dc:title>
  <dc:creator>City of comanche</dc:creator>
  <cp:lastModifiedBy>Brandi Grant</cp:lastModifiedBy>
  <cp:revision>2</cp:revision>
  <cp:lastPrinted>2023-08-27T01:25:00Z</cp:lastPrinted>
  <dcterms:created xsi:type="dcterms:W3CDTF">2023-08-27T05:38:00Z</dcterms:created>
  <dcterms:modified xsi:type="dcterms:W3CDTF">2023-08-27T05:38:00Z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2023-06-14T20:11:42Z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3a2d3e3d-4721-4416-8c72-f06f2ec87ffa</vt:lpwstr>
  </property>
  <property fmtid="{D5CDD505-2E9C-101B-9397-08002B2CF9AE}" pid="7" name="MSIP_Label_defa4170-0d19-0005-0004-bc88714345d2_ActionId">
    <vt:lpwstr>2569402d-ea4d-473a-8c61-aaaa52afcc4f</vt:lpwstr>
  </property>
  <property fmtid="{D5CDD505-2E9C-101B-9397-08002B2CF9AE}" pid="8" name="MSIP_Label_defa4170-0d19-0005-0004-bc88714345d2_ContentBits">
    <vt:lpwstr>0</vt:lpwstr>
  </property>
</Properties>
</file>